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9EDF" w14:textId="572922B2" w:rsidR="00445AF1" w:rsidRPr="00445AF1" w:rsidRDefault="00445AF1" w:rsidP="00A867F7">
      <w:pPr>
        <w:pStyle w:val="Nagwek2"/>
        <w:rPr>
          <w:rFonts w:asciiTheme="minorHAnsi" w:hAnsiTheme="minorHAnsi"/>
          <w:u w:val="single"/>
        </w:rPr>
      </w:pPr>
      <w:bookmarkStart w:id="0" w:name="_top"/>
      <w:bookmarkEnd w:id="0"/>
      <w:r w:rsidRPr="005B11DB">
        <w:rPr>
          <w:rFonts w:asciiTheme="minorHAnsi" w:hAnsiTheme="minorHAnsi"/>
          <w:u w:val="single"/>
        </w:rPr>
        <w:t xml:space="preserve">Zapytanie ofertowe </w:t>
      </w:r>
    </w:p>
    <w:p w14:paraId="68138C91" w14:textId="2DE1563B" w:rsidR="002C033E" w:rsidRPr="00646EC3" w:rsidRDefault="002C033E" w:rsidP="00646EC3">
      <w:pPr>
        <w:pStyle w:val="Nagwek2"/>
        <w:spacing w:after="0"/>
        <w:rPr>
          <w:rFonts w:asciiTheme="minorHAnsi" w:hAnsiTheme="minorHAnsi"/>
          <w:b w:val="0"/>
          <w:bCs w:val="0"/>
          <w:sz w:val="22"/>
          <w:szCs w:val="24"/>
        </w:rPr>
      </w:pPr>
      <w:r w:rsidRPr="002C033E">
        <w:rPr>
          <w:rFonts w:asciiTheme="minorHAnsi" w:hAnsiTheme="minorHAnsi"/>
          <w:sz w:val="22"/>
          <w:szCs w:val="24"/>
        </w:rPr>
        <w:t>Tytuł projektu:</w:t>
      </w:r>
      <w:r w:rsidR="00401F68" w:rsidRPr="00401F68">
        <w:rPr>
          <w:rFonts w:asciiTheme="minorHAnsi" w:hAnsiTheme="minorHAnsi"/>
          <w:b w:val="0"/>
          <w:bCs w:val="0"/>
          <w:sz w:val="22"/>
          <w:szCs w:val="24"/>
        </w:rPr>
        <w:t xml:space="preserve"> </w:t>
      </w:r>
      <w:r w:rsidR="0097754A" w:rsidRPr="0097754A">
        <w:rPr>
          <w:rFonts w:asciiTheme="minorHAnsi" w:hAnsiTheme="minorHAnsi"/>
          <w:b w:val="0"/>
          <w:bCs w:val="0"/>
          <w:sz w:val="22"/>
          <w:szCs w:val="24"/>
        </w:rPr>
        <w:t>Budowa instalacji fotowoltaicznej w zakładzie Notto sp. z o.o. sp. k.</w:t>
      </w:r>
    </w:p>
    <w:p w14:paraId="59D9A654" w14:textId="049AF96C" w:rsidR="00A867F7" w:rsidRPr="00445AF1" w:rsidRDefault="00A867F7" w:rsidP="00A867F7">
      <w:pPr>
        <w:pStyle w:val="Nagwek2"/>
        <w:rPr>
          <w:rFonts w:asciiTheme="minorHAnsi" w:hAnsiTheme="minorHAnsi"/>
          <w:sz w:val="32"/>
        </w:rPr>
      </w:pPr>
      <w:r w:rsidRPr="00445AF1">
        <w:rPr>
          <w:rFonts w:asciiTheme="minorHAnsi" w:hAnsiTheme="minorHAnsi"/>
          <w:sz w:val="32"/>
        </w:rPr>
        <w:t>Zamawiający (beneficjent)</w:t>
      </w:r>
    </w:p>
    <w:p w14:paraId="0DCEC6FA" w14:textId="5BDB55DF" w:rsidR="00EB7B68" w:rsidRDefault="0097754A" w:rsidP="00051B50">
      <w:pPr>
        <w:spacing w:after="0" w:line="240" w:lineRule="auto"/>
        <w:outlineLvl w:val="1"/>
        <w:rPr>
          <w:bCs/>
        </w:rPr>
      </w:pPr>
      <w:r>
        <w:rPr>
          <w:bCs/>
        </w:rPr>
        <w:t>Notto Sp. z o. o. Sp. k.</w:t>
      </w:r>
    </w:p>
    <w:p w14:paraId="022CEB18" w14:textId="0C22F056" w:rsidR="00285FBF" w:rsidRDefault="00285FBF" w:rsidP="00051B50">
      <w:pPr>
        <w:spacing w:after="0" w:line="240" w:lineRule="auto"/>
        <w:outlineLvl w:val="1"/>
        <w:rPr>
          <w:bCs/>
        </w:rPr>
      </w:pPr>
      <w:r w:rsidRPr="00285FBF">
        <w:rPr>
          <w:bCs/>
        </w:rPr>
        <w:t>Ul. Obornicka 1B</w:t>
      </w:r>
    </w:p>
    <w:p w14:paraId="538ED0E6" w14:textId="0B719033" w:rsidR="00285FBF" w:rsidRPr="00B5708F" w:rsidRDefault="00285FBF" w:rsidP="00051B50">
      <w:pPr>
        <w:spacing w:after="0" w:line="240" w:lineRule="auto"/>
        <w:outlineLvl w:val="1"/>
        <w:rPr>
          <w:bCs/>
        </w:rPr>
      </w:pPr>
      <w:r w:rsidRPr="00285FBF">
        <w:rPr>
          <w:bCs/>
        </w:rPr>
        <w:t>64-630 Ryczywó</w:t>
      </w:r>
      <w:r w:rsidR="003172EE">
        <w:rPr>
          <w:bCs/>
        </w:rPr>
        <w:t>ł</w:t>
      </w:r>
    </w:p>
    <w:p w14:paraId="0F2BFFC1" w14:textId="1EB5235F" w:rsidR="00051B50" w:rsidRDefault="00051B50" w:rsidP="00A867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pl-PL"/>
        </w:rPr>
      </w:pPr>
      <w:r w:rsidRPr="00051B50">
        <w:rPr>
          <w:rFonts w:eastAsia="Times New Roman" w:cs="Times New Roman"/>
          <w:b/>
          <w:bCs/>
          <w:sz w:val="32"/>
          <w:szCs w:val="36"/>
          <w:lang w:eastAsia="pl-PL"/>
        </w:rPr>
        <w:t>Osoba do kontaktu w sprawie ogłoszenia</w:t>
      </w:r>
    </w:p>
    <w:p w14:paraId="21E3F72E" w14:textId="1D1F1DB7" w:rsidR="00051B50" w:rsidRPr="00B5708F" w:rsidRDefault="00051B50" w:rsidP="00051B50">
      <w:pPr>
        <w:spacing w:after="0" w:line="240" w:lineRule="auto"/>
        <w:outlineLvl w:val="1"/>
        <w:rPr>
          <w:rFonts w:eastAsia="Times New Roman" w:cs="Times New Roman"/>
          <w:szCs w:val="24"/>
          <w:lang w:eastAsia="pl-PL"/>
        </w:rPr>
      </w:pPr>
      <w:r w:rsidRPr="00B5708F">
        <w:rPr>
          <w:rFonts w:eastAsia="Times New Roman" w:cs="Times New Roman"/>
          <w:szCs w:val="24"/>
          <w:lang w:eastAsia="pl-PL"/>
        </w:rPr>
        <w:t>Imię i nazwisko:</w:t>
      </w:r>
      <w:r w:rsidR="00E06151">
        <w:rPr>
          <w:rFonts w:eastAsia="Times New Roman" w:cs="Times New Roman"/>
          <w:szCs w:val="24"/>
          <w:lang w:eastAsia="pl-PL"/>
        </w:rPr>
        <w:t xml:space="preserve"> </w:t>
      </w:r>
      <w:r w:rsidR="00F70B03" w:rsidRPr="00F70B03">
        <w:rPr>
          <w:rFonts w:eastAsia="Times New Roman" w:cs="Times New Roman"/>
          <w:szCs w:val="24"/>
          <w:lang w:eastAsia="pl-PL"/>
        </w:rPr>
        <w:t>Maurycy Grabus</w:t>
      </w:r>
    </w:p>
    <w:p w14:paraId="765A91DA" w14:textId="0BB1DE65" w:rsidR="00051B50" w:rsidRDefault="00051B50" w:rsidP="00051B50">
      <w:pPr>
        <w:spacing w:after="0" w:line="240" w:lineRule="auto"/>
        <w:outlineLvl w:val="1"/>
        <w:rPr>
          <w:rFonts w:eastAsia="Times New Roman" w:cs="Times New Roman"/>
          <w:szCs w:val="24"/>
          <w:lang w:val="de-DE" w:eastAsia="pl-PL"/>
        </w:rPr>
      </w:pPr>
      <w:proofErr w:type="spellStart"/>
      <w:r w:rsidRPr="00F70B03">
        <w:rPr>
          <w:rFonts w:eastAsia="Times New Roman" w:cs="Times New Roman"/>
          <w:szCs w:val="24"/>
          <w:lang w:val="de-DE" w:eastAsia="pl-PL"/>
        </w:rPr>
        <w:t>Adres</w:t>
      </w:r>
      <w:proofErr w:type="spellEnd"/>
      <w:r w:rsidRPr="00F70B03">
        <w:rPr>
          <w:rFonts w:eastAsia="Times New Roman" w:cs="Times New Roman"/>
          <w:szCs w:val="24"/>
          <w:lang w:val="de-DE" w:eastAsia="pl-PL"/>
        </w:rPr>
        <w:t xml:space="preserve"> </w:t>
      </w:r>
      <w:proofErr w:type="spellStart"/>
      <w:r w:rsidRPr="00F70B03">
        <w:rPr>
          <w:rFonts w:eastAsia="Times New Roman" w:cs="Times New Roman"/>
          <w:szCs w:val="24"/>
          <w:lang w:val="de-DE" w:eastAsia="pl-PL"/>
        </w:rPr>
        <w:t>e-mail</w:t>
      </w:r>
      <w:proofErr w:type="spellEnd"/>
      <w:r w:rsidRPr="00F70B03">
        <w:rPr>
          <w:rFonts w:eastAsia="Times New Roman" w:cs="Times New Roman"/>
          <w:szCs w:val="24"/>
          <w:lang w:val="de-DE" w:eastAsia="pl-PL"/>
        </w:rPr>
        <w:t>:</w:t>
      </w:r>
      <w:r w:rsidR="00E06151" w:rsidRPr="00F70B03">
        <w:rPr>
          <w:rFonts w:eastAsia="Times New Roman" w:cs="Times New Roman"/>
          <w:szCs w:val="24"/>
          <w:lang w:val="de-DE" w:eastAsia="pl-PL"/>
        </w:rPr>
        <w:t xml:space="preserve"> </w:t>
      </w:r>
      <w:hyperlink r:id="rId8" w:history="1">
        <w:r w:rsidR="00F70B03" w:rsidRPr="00B23E15">
          <w:rPr>
            <w:rStyle w:val="Hipercze"/>
            <w:rFonts w:eastAsia="Times New Roman" w:cs="Times New Roman"/>
            <w:szCs w:val="24"/>
            <w:lang w:val="de-DE" w:eastAsia="pl-PL"/>
          </w:rPr>
          <w:t>it@notto.eu</w:t>
        </w:r>
      </w:hyperlink>
    </w:p>
    <w:p w14:paraId="7C57117D" w14:textId="0825D4EC" w:rsidR="00A867F7" w:rsidRPr="00A867F7" w:rsidRDefault="00A867F7" w:rsidP="00A867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pl-PL"/>
        </w:rPr>
      </w:pPr>
      <w:r w:rsidRPr="00A867F7">
        <w:rPr>
          <w:rFonts w:eastAsia="Times New Roman" w:cs="Times New Roman"/>
          <w:b/>
          <w:bCs/>
          <w:sz w:val="32"/>
          <w:szCs w:val="36"/>
          <w:lang w:eastAsia="pl-PL"/>
        </w:rPr>
        <w:t>Informacje o ogłoszeniu</w:t>
      </w:r>
    </w:p>
    <w:p w14:paraId="3346E0E5" w14:textId="347E16EB" w:rsidR="00965863" w:rsidRPr="007A04B0" w:rsidRDefault="00A867F7" w:rsidP="007A04B0">
      <w:pPr>
        <w:rPr>
          <w:b/>
        </w:rPr>
      </w:pPr>
      <w:r w:rsidRPr="007A04B0">
        <w:rPr>
          <w:b/>
        </w:rPr>
        <w:t>Tytuł zamówienia</w:t>
      </w:r>
    </w:p>
    <w:p w14:paraId="200A6AFE" w14:textId="6801FE97" w:rsidR="00430DE5" w:rsidRDefault="00C7638A" w:rsidP="007A04B0">
      <w:pPr>
        <w:rPr>
          <w:rStyle w:val="Tytulzamwienia"/>
        </w:rPr>
      </w:pPr>
      <w:r>
        <w:rPr>
          <w:rStyle w:val="Tytulzamwienia"/>
        </w:rPr>
        <w:t>Wykonanie projektu wykonawczego instalacji fotowoltaicznej</w:t>
      </w:r>
    </w:p>
    <w:p w14:paraId="320B7E68" w14:textId="249FC30C" w:rsidR="00EB7B68" w:rsidRPr="007A04B0" w:rsidRDefault="00A867F7" w:rsidP="007A04B0">
      <w:pPr>
        <w:rPr>
          <w:b/>
        </w:rPr>
      </w:pPr>
      <w:r w:rsidRPr="007A04B0">
        <w:rPr>
          <w:b/>
        </w:rPr>
        <w:t>Termin składania ofert</w:t>
      </w:r>
    </w:p>
    <w:p w14:paraId="2FF4BCEA" w14:textId="498CD466" w:rsidR="00A53F7D" w:rsidRPr="00051B50" w:rsidRDefault="00CA55F2" w:rsidP="00690F3C">
      <w:r w:rsidRPr="00682B8E">
        <w:t xml:space="preserve">do dnia </w:t>
      </w:r>
      <w:r w:rsidR="00843CEF">
        <w:t>14</w:t>
      </w:r>
      <w:r w:rsidR="007A04B0" w:rsidRPr="00F97E97">
        <w:t>.0</w:t>
      </w:r>
      <w:r w:rsidR="00A439DA" w:rsidRPr="00F97E97">
        <w:t>3</w:t>
      </w:r>
      <w:r w:rsidR="007A04B0" w:rsidRPr="00F97E97">
        <w:t>.20</w:t>
      </w:r>
      <w:r w:rsidR="00D70E6D" w:rsidRPr="00F97E97">
        <w:t>2</w:t>
      </w:r>
      <w:r w:rsidR="00A439DA" w:rsidRPr="00F97E97">
        <w:t>3</w:t>
      </w:r>
      <w:r w:rsidR="007A04B0" w:rsidRPr="00F97E97">
        <w:t xml:space="preserve"> </w:t>
      </w:r>
      <w:r w:rsidR="00E06E6D" w:rsidRPr="00F97E97">
        <w:t>r.</w:t>
      </w:r>
    </w:p>
    <w:p w14:paraId="3BC8E9A1" w14:textId="21BA0CF9" w:rsidR="00A867F7" w:rsidRDefault="00051B50" w:rsidP="00F11EB2">
      <w:pPr>
        <w:jc w:val="both"/>
        <w:rPr>
          <w:b/>
        </w:rPr>
      </w:pPr>
      <w:r>
        <w:rPr>
          <w:b/>
        </w:rPr>
        <w:t>Opis p</w:t>
      </w:r>
      <w:r w:rsidR="00A867F7" w:rsidRPr="00F11EB2">
        <w:rPr>
          <w:b/>
        </w:rPr>
        <w:t>rzedmiot</w:t>
      </w:r>
      <w:r>
        <w:rPr>
          <w:b/>
        </w:rPr>
        <w:t>u</w:t>
      </w:r>
      <w:r w:rsidR="00A867F7" w:rsidRPr="00F11EB2">
        <w:rPr>
          <w:b/>
        </w:rPr>
        <w:t xml:space="preserve"> zamówienia</w:t>
      </w:r>
      <w:r>
        <w:rPr>
          <w:b/>
        </w:rPr>
        <w:t xml:space="preserve"> (max. 10 000 znaków)</w:t>
      </w:r>
    </w:p>
    <w:p w14:paraId="3E8D7A44" w14:textId="1A4E6FCE" w:rsidR="00D9623F" w:rsidRDefault="000F28C8" w:rsidP="007451C4">
      <w:pPr>
        <w:jc w:val="both"/>
        <w:rPr>
          <w:rFonts w:ascii="Arial" w:hAnsi="Arial" w:cs="Arial"/>
          <w:sz w:val="20"/>
          <w:szCs w:val="20"/>
        </w:rPr>
      </w:pPr>
      <w:r w:rsidRPr="000F28C8">
        <w:rPr>
          <w:bCs/>
        </w:rPr>
        <w:t>Wykonanie projektu wykonawczego dla inwestycji obejmującej</w:t>
      </w:r>
      <w:r>
        <w:rPr>
          <w:b/>
        </w:rPr>
        <w:t xml:space="preserve"> </w:t>
      </w:r>
      <w:r w:rsidR="00EB18AE">
        <w:rPr>
          <w:rFonts w:ascii="Arial" w:hAnsi="Arial" w:cs="Arial"/>
          <w:sz w:val="20"/>
          <w:szCs w:val="20"/>
        </w:rPr>
        <w:t>dostawę i montaż systemu fotowoltaicznego o łącznej zainstalowanej mocy DC</w:t>
      </w:r>
      <w:r>
        <w:rPr>
          <w:rFonts w:ascii="Arial" w:hAnsi="Arial" w:cs="Arial"/>
          <w:sz w:val="20"/>
          <w:szCs w:val="20"/>
        </w:rPr>
        <w:t xml:space="preserve"> </w:t>
      </w:r>
      <w:r w:rsidR="00EB18AE">
        <w:rPr>
          <w:rFonts w:ascii="Arial" w:hAnsi="Arial" w:cs="Arial"/>
          <w:sz w:val="20"/>
          <w:szCs w:val="20"/>
        </w:rPr>
        <w:t xml:space="preserve">318,6 </w:t>
      </w:r>
      <w:proofErr w:type="spellStart"/>
      <w:r w:rsidR="00EB18AE">
        <w:rPr>
          <w:rFonts w:ascii="Arial" w:hAnsi="Arial" w:cs="Arial"/>
          <w:sz w:val="20"/>
          <w:szCs w:val="20"/>
        </w:rPr>
        <w:t>kWp</w:t>
      </w:r>
      <w:proofErr w:type="spellEnd"/>
      <w:r w:rsidR="00EB18AE">
        <w:rPr>
          <w:rFonts w:ascii="Arial" w:hAnsi="Arial" w:cs="Arial"/>
          <w:sz w:val="20"/>
          <w:szCs w:val="20"/>
        </w:rPr>
        <w:t>. System będzie składał się z trzech instalacji o łącznej liczbie 708 modułów</w:t>
      </w:r>
      <w:r w:rsidR="00D93FF1">
        <w:rPr>
          <w:rFonts w:ascii="Arial" w:hAnsi="Arial" w:cs="Arial"/>
          <w:sz w:val="20"/>
          <w:szCs w:val="20"/>
        </w:rPr>
        <w:t>:</w:t>
      </w:r>
    </w:p>
    <w:p w14:paraId="0637CC89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  <w:u w:val="single"/>
        </w:rPr>
      </w:pPr>
      <w:r w:rsidRPr="00D9623F">
        <w:rPr>
          <w:rFonts w:ascii="Calibri" w:eastAsia="Calibri" w:hAnsi="Calibri" w:cs="Calibri"/>
          <w:u w:val="single"/>
        </w:rPr>
        <w:t xml:space="preserve">Instalacja I. o mocy 146,7 </w:t>
      </w:r>
      <w:proofErr w:type="spellStart"/>
      <w:r w:rsidRPr="00D9623F">
        <w:rPr>
          <w:rFonts w:ascii="Calibri" w:eastAsia="Calibri" w:hAnsi="Calibri" w:cs="Calibri"/>
          <w:u w:val="single"/>
        </w:rPr>
        <w:t>KWp</w:t>
      </w:r>
      <w:proofErr w:type="spellEnd"/>
    </w:p>
    <w:p w14:paraId="25AE5B85" w14:textId="2BFE3673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 xml:space="preserve">Składająca się z 3 </w:t>
      </w:r>
      <w:r w:rsidR="008049AB">
        <w:rPr>
          <w:rFonts w:ascii="Calibri" w:eastAsia="Calibri" w:hAnsi="Calibri" w:cs="Calibri"/>
        </w:rPr>
        <w:t>f</w:t>
      </w:r>
      <w:r w:rsidRPr="00D9623F">
        <w:rPr>
          <w:rFonts w:ascii="Calibri" w:eastAsia="Calibri" w:hAnsi="Calibri" w:cs="Calibri"/>
        </w:rPr>
        <w:t xml:space="preserve">alowników o mocy 50KWp każdy. </w:t>
      </w:r>
    </w:p>
    <w:p w14:paraId="2CF9B630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>Konieczność zastosowania optymalizatorów mocy w systemie 2:1 w ilości 163 szt.</w:t>
      </w:r>
    </w:p>
    <w:p w14:paraId="02CF241C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 xml:space="preserve">W skład Instalacji wchodzą 326 szt. modułów Fotowoltaicznych o mocy 450Wp </w:t>
      </w:r>
    </w:p>
    <w:p w14:paraId="5FA90363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 xml:space="preserve">Wyposażenie instalacji w 3 odrębne rozdzielnice AC oraz DC z zabezpieczeniami przepięciowymi T1+T2, odpowiednimi zabezpieczeniami nadprądowymi, wskaźnikami napięcia faz. </w:t>
      </w:r>
    </w:p>
    <w:p w14:paraId="326BFB00" w14:textId="2D1D21A3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>Konstrukcja do wykonania instalacji na dachu to profil trapezowy wysoki T100 w pełnych lagach min. Długość odcinka 6mb z uszczelką EPDM na całej długości, mocowana przy pomocy wkrętów bimetalicznych. Konieczność wykonania uziemienia konstrukcji i wyrównania potencjałów całej instalacji.</w:t>
      </w:r>
    </w:p>
    <w:p w14:paraId="7388FEA5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  <w:u w:val="single"/>
        </w:rPr>
      </w:pPr>
      <w:r w:rsidRPr="00D9623F">
        <w:rPr>
          <w:rFonts w:ascii="Calibri" w:eastAsia="Calibri" w:hAnsi="Calibri" w:cs="Calibri"/>
          <w:u w:val="single"/>
        </w:rPr>
        <w:t xml:space="preserve">Instalacja II. o mocy 126,9 </w:t>
      </w:r>
      <w:proofErr w:type="spellStart"/>
      <w:r w:rsidRPr="00D9623F">
        <w:rPr>
          <w:rFonts w:ascii="Calibri" w:eastAsia="Calibri" w:hAnsi="Calibri" w:cs="Calibri"/>
          <w:u w:val="single"/>
        </w:rPr>
        <w:t>KWp</w:t>
      </w:r>
      <w:proofErr w:type="spellEnd"/>
    </w:p>
    <w:p w14:paraId="699E035D" w14:textId="6B92E981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 xml:space="preserve">Składająca się z 1 </w:t>
      </w:r>
      <w:r w:rsidR="008049AB">
        <w:rPr>
          <w:rFonts w:ascii="Calibri" w:eastAsia="Calibri" w:hAnsi="Calibri" w:cs="Calibri"/>
        </w:rPr>
        <w:t>f</w:t>
      </w:r>
      <w:r w:rsidRPr="00D9623F">
        <w:rPr>
          <w:rFonts w:ascii="Calibri" w:eastAsia="Calibri" w:hAnsi="Calibri" w:cs="Calibri"/>
        </w:rPr>
        <w:t xml:space="preserve">alownika o mocy 90KWp. </w:t>
      </w:r>
    </w:p>
    <w:p w14:paraId="6DF3F7B3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>Konieczność zastosowania optymalizatorów mocy w systemie 2:1 w ilości 141 szt.</w:t>
      </w:r>
    </w:p>
    <w:p w14:paraId="437283F7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 xml:space="preserve">W skład Instalacji wchodzą 282 szt. modułów fotowoltaicznych o mocy 450Wp </w:t>
      </w:r>
    </w:p>
    <w:p w14:paraId="1B3D70FA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 xml:space="preserve">Wyposażenie instalacji w rozdzielnice AC oraz DC z zabezpieczeniami przepięciowymi T1+T2 , odpowiednimi zabezpieczeniami nadprądowymi, wskaźnikami napięcia faz. </w:t>
      </w:r>
    </w:p>
    <w:p w14:paraId="3DDF02C1" w14:textId="0ED03980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lastRenderedPageBreak/>
        <w:t>Konstrukcja do wykonania instalacji na dachu to profil trapezowy wysoki T100 w pełnych lagach min. Długość odcinka 6mb z uszczelką EPDM na całej długości, mocowana przy pomocy wkrętów bimetalicznych. Konieczność wykonania uziemienia konstrukcji i wyrównania potencjałów całej instalacji.</w:t>
      </w:r>
    </w:p>
    <w:p w14:paraId="2F7988B8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  <w:u w:val="single"/>
        </w:rPr>
      </w:pPr>
      <w:r w:rsidRPr="00D9623F">
        <w:rPr>
          <w:rFonts w:ascii="Calibri" w:eastAsia="Calibri" w:hAnsi="Calibri" w:cs="Calibri"/>
          <w:u w:val="single"/>
        </w:rPr>
        <w:t xml:space="preserve">Instalacja III. o mocy 45 </w:t>
      </w:r>
      <w:proofErr w:type="spellStart"/>
      <w:r w:rsidRPr="00D9623F">
        <w:rPr>
          <w:rFonts w:ascii="Calibri" w:eastAsia="Calibri" w:hAnsi="Calibri" w:cs="Calibri"/>
          <w:u w:val="single"/>
        </w:rPr>
        <w:t>KWp</w:t>
      </w:r>
      <w:proofErr w:type="spellEnd"/>
    </w:p>
    <w:p w14:paraId="647ED62E" w14:textId="02775635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>Składająca się z </w:t>
      </w:r>
      <w:r w:rsidR="008049AB">
        <w:rPr>
          <w:rFonts w:ascii="Calibri" w:eastAsia="Calibri" w:hAnsi="Calibri" w:cs="Calibri"/>
        </w:rPr>
        <w:t>f</w:t>
      </w:r>
      <w:r w:rsidRPr="00D9623F">
        <w:rPr>
          <w:rFonts w:ascii="Calibri" w:eastAsia="Calibri" w:hAnsi="Calibri" w:cs="Calibri"/>
        </w:rPr>
        <w:t xml:space="preserve">alownika o mocy 50KWp. </w:t>
      </w:r>
    </w:p>
    <w:p w14:paraId="70EB8CA8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>Konieczność zastosowania optymalizatorów mocy w systemie 2:1 w ilości 50 szt.</w:t>
      </w:r>
    </w:p>
    <w:p w14:paraId="17800318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 xml:space="preserve">W skład Instalacji wchodzą 100 szt. modułów Fotowoltaicznych o mocy 450Wp </w:t>
      </w:r>
    </w:p>
    <w:p w14:paraId="25035F26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 xml:space="preserve">Wyposażenie instalacji w 3 odrębne rozdzielnice AC oraz DC z zabezpieczeniami przepięciowymi T1+T2, odpowiednimi zabezpieczeniami nadprądowymi, wskaźnikami napięcia faz. </w:t>
      </w:r>
    </w:p>
    <w:p w14:paraId="0D660DD3" w14:textId="77777777" w:rsidR="00D9623F" w:rsidRPr="00D9623F" w:rsidRDefault="00D9623F" w:rsidP="00D9623F">
      <w:pPr>
        <w:spacing w:after="160" w:line="252" w:lineRule="auto"/>
        <w:jc w:val="both"/>
        <w:rPr>
          <w:rFonts w:ascii="Calibri" w:eastAsia="Calibri" w:hAnsi="Calibri" w:cs="Calibri"/>
        </w:rPr>
      </w:pPr>
      <w:r w:rsidRPr="00D9623F">
        <w:rPr>
          <w:rFonts w:ascii="Calibri" w:eastAsia="Calibri" w:hAnsi="Calibri" w:cs="Calibri"/>
        </w:rPr>
        <w:t>Konstrukcja do wykonania instalacji na dachu to profil trapezowy wysoki T100 w pełnych lagach min. Długość odcinka 6mb z uszczelką EPDM na całej długości, mocowana przy pomocy wkrętów bimetalicznych. Konieczność wykonania uziemienia konstrukcji i wyrównania potencjałów całej instalacji.</w:t>
      </w:r>
    </w:p>
    <w:p w14:paraId="46977429" w14:textId="77777777" w:rsidR="00D93FF1" w:rsidRPr="007451C4" w:rsidRDefault="00D93FF1" w:rsidP="007451C4">
      <w:pPr>
        <w:jc w:val="both"/>
        <w:rPr>
          <w:rFonts w:ascii="Arial" w:hAnsi="Arial" w:cs="Arial"/>
          <w:sz w:val="20"/>
          <w:szCs w:val="20"/>
        </w:rPr>
      </w:pPr>
    </w:p>
    <w:p w14:paraId="34074AF1" w14:textId="79907A28" w:rsidR="00A867F7" w:rsidRPr="00F11EB2" w:rsidRDefault="00A867F7" w:rsidP="00F11EB2">
      <w:pPr>
        <w:rPr>
          <w:b/>
        </w:rPr>
      </w:pPr>
      <w:r w:rsidRPr="00F11EB2">
        <w:rPr>
          <w:b/>
        </w:rPr>
        <w:t>Kod</w:t>
      </w:r>
      <w:r w:rsidR="00051B50">
        <w:rPr>
          <w:b/>
        </w:rPr>
        <w:t>y</w:t>
      </w:r>
      <w:r w:rsidRPr="00F11EB2">
        <w:rPr>
          <w:b/>
        </w:rPr>
        <w:t xml:space="preserve"> CPV</w:t>
      </w:r>
    </w:p>
    <w:p w14:paraId="6006F9D6" w14:textId="77777777" w:rsidR="007451C4" w:rsidRDefault="007451C4" w:rsidP="00F11EB2">
      <w:pPr>
        <w:spacing w:before="240"/>
      </w:pPr>
      <w:r w:rsidRPr="007451C4">
        <w:t xml:space="preserve">71000000-8 Usługi architektoniczne, budowlane, inżynieryjne i kontrolne </w:t>
      </w:r>
    </w:p>
    <w:p w14:paraId="37EC195D" w14:textId="06AB7D22" w:rsidR="005B11DB" w:rsidRPr="00F11EB2" w:rsidRDefault="00A867F7" w:rsidP="00F11EB2">
      <w:pPr>
        <w:spacing w:before="240"/>
        <w:rPr>
          <w:b/>
        </w:rPr>
      </w:pPr>
      <w:r w:rsidRPr="00F11EB2">
        <w:rPr>
          <w:b/>
        </w:rPr>
        <w:t>H</w:t>
      </w:r>
      <w:r w:rsidR="00A53F7D" w:rsidRPr="00F11EB2">
        <w:rPr>
          <w:b/>
        </w:rPr>
        <w:t>armonogram realizacji zamówienia</w:t>
      </w:r>
    </w:p>
    <w:p w14:paraId="0BDC1E6A" w14:textId="30D30EDA" w:rsidR="00EA1D95" w:rsidRPr="00EA1D95" w:rsidRDefault="00EA1D95" w:rsidP="00EA1D95">
      <w:pPr>
        <w:pStyle w:val="Nagwek2"/>
        <w:spacing w:before="24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EA1D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Zamówienie powinno zostać zrealizowane nie później niż w ciągu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2 tygodni</w:t>
      </w:r>
      <w:r w:rsidRPr="00EA1D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od dnia udzielenia zamówienia (podpisania umowy lub zamówienia z wybranym oferentem).</w:t>
      </w:r>
    </w:p>
    <w:p w14:paraId="46CCFC4A" w14:textId="77777777" w:rsidR="00EA1D95" w:rsidRDefault="00EA1D95" w:rsidP="00EA1D95">
      <w:pPr>
        <w:pStyle w:val="Nagwek2"/>
        <w:spacing w:before="240" w:before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EA1D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Termin realizacji zamówienia może ulec zmianie w przypadku zaistnienia okoliczności wskazanych w punkcie „Warunki zmiany umowy”.</w:t>
      </w:r>
    </w:p>
    <w:p w14:paraId="4D2E1EEA" w14:textId="7DF54E62" w:rsidR="00A867F7" w:rsidRPr="005B11DB" w:rsidRDefault="00A867F7" w:rsidP="00EA1D95">
      <w:pPr>
        <w:pStyle w:val="Nagwek2"/>
        <w:spacing w:before="240" w:beforeAutospacing="0"/>
        <w:rPr>
          <w:rFonts w:asciiTheme="minorHAnsi" w:hAnsiTheme="minorHAnsi"/>
          <w:sz w:val="32"/>
        </w:rPr>
      </w:pPr>
      <w:r w:rsidRPr="005B11DB">
        <w:rPr>
          <w:rFonts w:asciiTheme="minorHAnsi" w:hAnsiTheme="minorHAnsi"/>
          <w:sz w:val="32"/>
        </w:rPr>
        <w:t>Warunki udziału w postępowaniu</w:t>
      </w:r>
    </w:p>
    <w:p w14:paraId="3F1027C2" w14:textId="77777777" w:rsidR="00114DB9" w:rsidRPr="00114DB9" w:rsidRDefault="00114DB9" w:rsidP="00114DB9">
      <w:pPr>
        <w:rPr>
          <w:b/>
        </w:rPr>
      </w:pPr>
      <w:r w:rsidRPr="00114DB9">
        <w:rPr>
          <w:b/>
        </w:rPr>
        <w:t>Lista dokumentów/oświadczeń wymaganych od Wykonawcy</w:t>
      </w:r>
    </w:p>
    <w:p w14:paraId="64EEBD4D" w14:textId="69D2161D" w:rsidR="00114DB9" w:rsidRPr="00114DB9" w:rsidRDefault="00114DB9" w:rsidP="00114DB9">
      <w:pPr>
        <w:rPr>
          <w:bCs/>
        </w:rPr>
      </w:pPr>
      <w:r w:rsidRPr="00114DB9">
        <w:rPr>
          <w:bCs/>
        </w:rPr>
        <w:t>Formularz ofertowy</w:t>
      </w:r>
    </w:p>
    <w:p w14:paraId="274077B4" w14:textId="4DBCF423" w:rsidR="00A867F7" w:rsidRPr="00F11EB2" w:rsidRDefault="00A867F7" w:rsidP="00F11EB2">
      <w:pPr>
        <w:rPr>
          <w:b/>
        </w:rPr>
      </w:pPr>
      <w:r w:rsidRPr="00F11EB2">
        <w:rPr>
          <w:b/>
        </w:rPr>
        <w:t>Dodatkowe warunki</w:t>
      </w:r>
    </w:p>
    <w:p w14:paraId="53CA48F5" w14:textId="77777777" w:rsidR="00051B50" w:rsidRPr="00682B8E" w:rsidRDefault="00051B50" w:rsidP="00114DB9">
      <w:pPr>
        <w:spacing w:after="0"/>
        <w:jc w:val="both"/>
      </w:pPr>
      <w:r w:rsidRPr="00682B8E">
        <w:t>Ofertę należy złożyć na formularzu ofertowym załączonym do niniejszego zapytania ofertowego, stanowiącym załącznik nr 1.</w:t>
      </w:r>
    </w:p>
    <w:p w14:paraId="125DD0E6" w14:textId="6595CCF3" w:rsidR="00051B50" w:rsidRPr="00682B8E" w:rsidRDefault="00051B50" w:rsidP="00114DB9">
      <w:pPr>
        <w:spacing w:after="0"/>
        <w:jc w:val="both"/>
      </w:pPr>
      <w:r w:rsidRPr="00682B8E">
        <w:t xml:space="preserve">Oferta może być </w:t>
      </w:r>
      <w:r w:rsidR="00114DB9">
        <w:t xml:space="preserve">złożona </w:t>
      </w:r>
      <w:r w:rsidRPr="00682B8E">
        <w:t>pocztą elektroniczną na adres e-mail wskazany w punkcie „</w:t>
      </w:r>
      <w:r w:rsidR="00114DB9">
        <w:t>Osoby do kontaktu</w:t>
      </w:r>
      <w:r w:rsidRPr="00682B8E">
        <w:t xml:space="preserve">”, osobiście w siedzibie </w:t>
      </w:r>
      <w:r>
        <w:t>Zamawiającego</w:t>
      </w:r>
      <w:r w:rsidRPr="00682B8E">
        <w:t xml:space="preserve"> lub pocztą tradycyjną/kurierską na adres Zamawiającego wskazany w niniejszym zapytaniu ofertowym.</w:t>
      </w:r>
    </w:p>
    <w:p w14:paraId="3423BEA1" w14:textId="77777777" w:rsidR="00051B50" w:rsidRDefault="00051B50" w:rsidP="00114DB9">
      <w:pPr>
        <w:spacing w:after="0"/>
        <w:jc w:val="both"/>
      </w:pPr>
      <w:r w:rsidRPr="00682B8E">
        <w:t xml:space="preserve">Oferty należy składać </w:t>
      </w:r>
      <w:r>
        <w:t>do końca dnia wskazanego w punkcie „Termin składania ofert”.</w:t>
      </w:r>
      <w:r w:rsidRPr="00682B8E">
        <w:t xml:space="preserve"> Oferta złożona po terminie nie podlega weryfikacji przez Zamawiającego.</w:t>
      </w:r>
      <w:r>
        <w:t xml:space="preserve"> W przypadku składania ofert drogą pocztową lub pocztą kurierską za termin złożenia przyjęty będzie dzień otrzymania oferty przez Zamawiającego.</w:t>
      </w:r>
    </w:p>
    <w:p w14:paraId="5A54ED5F" w14:textId="77777777" w:rsidR="00051B50" w:rsidRDefault="00051B50" w:rsidP="00114DB9">
      <w:pPr>
        <w:spacing w:after="0"/>
        <w:jc w:val="both"/>
      </w:pPr>
      <w:r>
        <w:t>Oferty niekompletne lub niezgodne z opisem przedmiotu zamówienia, co do których oferent nie udzielił odpowiednich wyjaśnień, nie będą rozpatrywane.</w:t>
      </w:r>
    </w:p>
    <w:p w14:paraId="072328E9" w14:textId="5DCEC7F6" w:rsidR="00051B50" w:rsidRDefault="00051B50" w:rsidP="00114DB9">
      <w:pPr>
        <w:spacing w:after="0"/>
        <w:jc w:val="both"/>
      </w:pPr>
      <w:r w:rsidRPr="00421601">
        <w:lastRenderedPageBreak/>
        <w:t>Oferta musi być podpisana przez osobę występującą w imieniu Oferenta (nie musi to być osoba uprawniona do reprezentacji Oferenta wg dokumentu rejestrowego. Osobą występującą w imieniu Oferenta może być pracownik firmy).</w:t>
      </w:r>
    </w:p>
    <w:p w14:paraId="6AE52C7D" w14:textId="77777777" w:rsidR="00051B50" w:rsidRDefault="00051B50" w:rsidP="00114DB9">
      <w:pPr>
        <w:spacing w:after="0"/>
        <w:jc w:val="both"/>
      </w:pPr>
      <w:r>
        <w:t>Oferent</w:t>
      </w:r>
      <w:r w:rsidRPr="00895A87">
        <w:t xml:space="preserve"> związany jest </w:t>
      </w:r>
      <w:r>
        <w:t>o</w:t>
      </w:r>
      <w:r w:rsidRPr="00895A87">
        <w:t xml:space="preserve">fertą przez okres 60 dni od dnia upływu terminu składania </w:t>
      </w:r>
      <w:r>
        <w:t>o</w:t>
      </w:r>
      <w:r w:rsidRPr="00895A87">
        <w:t xml:space="preserve">fert lub w przypadku wyboru </w:t>
      </w:r>
      <w:r>
        <w:t>Oferenta</w:t>
      </w:r>
      <w:r w:rsidRPr="00895A87">
        <w:t xml:space="preserve"> do czasu podpisania Umowy na wykonanie zadania</w:t>
      </w:r>
      <w:r>
        <w:t xml:space="preserve">. </w:t>
      </w:r>
    </w:p>
    <w:p w14:paraId="74E899F0" w14:textId="77777777" w:rsidR="00051B50" w:rsidRDefault="00051B50" w:rsidP="00114DB9">
      <w:pPr>
        <w:spacing w:after="0"/>
        <w:jc w:val="both"/>
      </w:pPr>
      <w:r>
        <w:t>Zamawiający zastrzega sobie prawo do odwołania lub unieważnienia postępowania ofertowego w dowolnym terminie (również po upływie terminu składania ofert) bez podania przyczyny. W toku badania i oceny ofert Zamawiający może wnioskować o udzielenie wszelkich wyjaśnień i przesłanie dodatkowych informacji dotyczących treści złożonych ofert, jak również wyznaczyć oferentowi nieprzekraczalny termin udzielenia wyjaśnień i dodatkowych informacji (odpowiedzi), pod rygorem pozostawienia oferty bez rozpatrzenia.</w:t>
      </w:r>
    </w:p>
    <w:p w14:paraId="1A6686FF" w14:textId="22835F9C" w:rsidR="00051B50" w:rsidRDefault="00051B50" w:rsidP="00114DB9">
      <w:pPr>
        <w:spacing w:after="0"/>
        <w:jc w:val="both"/>
      </w:pPr>
      <w:r>
        <w:t xml:space="preserve">Oferenci są uprawnieni do składania zapytań do treści niniejszego zapytania ofertowego </w:t>
      </w:r>
      <w:r w:rsidR="008C3C92">
        <w:t>na adres mailowy osoby do kontaktu</w:t>
      </w:r>
      <w:r>
        <w:t>. Zamawiający zastrzega sobie prawo nieudzielenia odpowiedzi na zadane przez oferenta pytania jeśli wpłynęły one do Zamawiającego w ostatnim dniu składania ofert.</w:t>
      </w:r>
    </w:p>
    <w:p w14:paraId="5FB376CB" w14:textId="02E12F21" w:rsidR="000F3F4B" w:rsidRDefault="000F3F4B" w:rsidP="00114DB9">
      <w:pPr>
        <w:spacing w:after="0"/>
        <w:jc w:val="both"/>
      </w:pPr>
    </w:p>
    <w:p w14:paraId="13D9AF40" w14:textId="5CBC4A74" w:rsidR="000F3F4B" w:rsidRDefault="000F3F4B" w:rsidP="00114DB9">
      <w:pPr>
        <w:spacing w:after="0"/>
        <w:jc w:val="both"/>
      </w:pPr>
      <w:r w:rsidRPr="000F3F4B">
        <w:t xml:space="preserve">Z udziału w postępowaniu wykluczone są </w:t>
      </w:r>
      <w:r>
        <w:t>równie</w:t>
      </w:r>
      <w:r w:rsidR="006930BE">
        <w:t>ż</w:t>
      </w:r>
      <w:r>
        <w:t xml:space="preserve"> </w:t>
      </w:r>
      <w:r w:rsidRPr="000F3F4B">
        <w:t>podmioty</w:t>
      </w:r>
      <w:r>
        <w:t>, o których mowa w</w:t>
      </w:r>
      <w:r w:rsidRPr="000F3F4B">
        <w:t xml:space="preserve"> art. 7 ust. 1 ustawy z dnia 13 kwietnia 2022 r. o szczególnych rozwiązaniach w zakresie przeciwdziałania wspieraniu agresji na Ukrainę oraz służących ochronie bezpieczeństwa narodowego (Dz. U. poz. 835)</w:t>
      </w:r>
    </w:p>
    <w:p w14:paraId="26A460B7" w14:textId="5DEA7BFA" w:rsidR="00114DB9" w:rsidRDefault="00114DB9" w:rsidP="00114DB9">
      <w:pPr>
        <w:spacing w:after="0"/>
        <w:jc w:val="both"/>
      </w:pPr>
    </w:p>
    <w:p w14:paraId="5F441A54" w14:textId="50600BBD" w:rsidR="0092304D" w:rsidRPr="0076276B" w:rsidRDefault="0092304D" w:rsidP="0076276B">
      <w:pPr>
        <w:rPr>
          <w:b/>
        </w:rPr>
      </w:pPr>
      <w:r w:rsidRPr="00812503">
        <w:rPr>
          <w:b/>
        </w:rPr>
        <w:t>Kryteria oceny</w:t>
      </w:r>
      <w:r>
        <w:rPr>
          <w:b/>
        </w:rPr>
        <w:t xml:space="preserve"> ofert</w:t>
      </w:r>
      <w:r w:rsidRPr="00812503">
        <w:rPr>
          <w:b/>
        </w:rPr>
        <w:t xml:space="preserve"> i opis sposobu przyznawania punktacji</w:t>
      </w:r>
    </w:p>
    <w:p w14:paraId="675A686E" w14:textId="1F00E024" w:rsidR="00A04B09" w:rsidRDefault="00A04B09" w:rsidP="00A04B09">
      <w:pPr>
        <w:spacing w:after="0"/>
        <w:jc w:val="both"/>
      </w:pPr>
      <w:r>
        <w:t>Cena netto (waga: 100 %)</w:t>
      </w:r>
    </w:p>
    <w:p w14:paraId="6E192F6C" w14:textId="05393BDC" w:rsidR="00A04B09" w:rsidRDefault="00EA1D95" w:rsidP="00A04B09">
      <w:pPr>
        <w:spacing w:after="0"/>
        <w:jc w:val="both"/>
      </w:pPr>
      <w:r>
        <w:t>Cena musi podana w walucie PLN.</w:t>
      </w:r>
    </w:p>
    <w:p w14:paraId="561DF17B" w14:textId="77777777" w:rsidR="00AF3EEB" w:rsidRDefault="00AF3EEB" w:rsidP="003D2E13">
      <w:pPr>
        <w:spacing w:after="0"/>
        <w:jc w:val="both"/>
      </w:pPr>
    </w:p>
    <w:p w14:paraId="3A780A9A" w14:textId="6B5C7C6A" w:rsidR="009D17CD" w:rsidRDefault="00A867F7" w:rsidP="003D2E13">
      <w:pPr>
        <w:spacing w:after="0"/>
        <w:jc w:val="both"/>
        <w:rPr>
          <w:b/>
        </w:rPr>
      </w:pPr>
      <w:r w:rsidRPr="00F11EB2">
        <w:rPr>
          <w:b/>
        </w:rPr>
        <w:t>Warunki zmiany umowy</w:t>
      </w:r>
    </w:p>
    <w:p w14:paraId="7A68066C" w14:textId="77777777" w:rsidR="00E05B33" w:rsidRPr="003D2E13" w:rsidRDefault="00E05B33" w:rsidP="003D2E13">
      <w:pPr>
        <w:spacing w:after="0"/>
        <w:jc w:val="both"/>
      </w:pPr>
    </w:p>
    <w:p w14:paraId="73EAAA36" w14:textId="77777777" w:rsidR="00D760E1" w:rsidRPr="00566496" w:rsidRDefault="00D760E1" w:rsidP="00D760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Zamawiający przewiduje możliwość wprowadzenia istotnych zmian w treści umowy w sprawie zamówienia na następujących warunkach:</w:t>
      </w:r>
    </w:p>
    <w:p w14:paraId="0C90DFD1" w14:textId="77777777" w:rsidR="00D760E1" w:rsidRPr="00566496" w:rsidRDefault="00D760E1" w:rsidP="00D760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alibri" w:hAnsi="Calibri" w:cs="Calibri"/>
          <w:kern w:val="3"/>
          <w:u w:color="000000"/>
          <w:bdr w:val="nil"/>
          <w:lang w:eastAsia="pl-PL"/>
        </w:rPr>
        <w:t xml:space="preserve">przesunięcia terminu wykonania przedmiotu zamówienia wraz ze skutkami wprowadzenia takiej zmiany, jeżeli z przyczyn, których nie można było przewidzieć w chwili zawarcia umowy w sprawie zamówienia, nie jest możliwe dotrzymanie pierwotnego terminu wykonania przedmiotu zamówienia; </w:t>
      </w:r>
    </w:p>
    <w:p w14:paraId="2CE714B1" w14:textId="77777777" w:rsidR="00D760E1" w:rsidRPr="00566496" w:rsidRDefault="00D760E1" w:rsidP="00D760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przesunięcia terminu wykonania przedmiotu zamówienia z przyczyn leżących</w:t>
      </w: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br/>
        <w:t xml:space="preserve">po stronie Zamawiającego </w:t>
      </w:r>
      <w:r w:rsidRPr="00566496">
        <w:rPr>
          <w:rFonts w:ascii="Calibri" w:eastAsia="Calibri" w:hAnsi="Calibri" w:cs="Calibri"/>
          <w:kern w:val="3"/>
          <w:u w:color="000000"/>
          <w:bdr w:val="nil"/>
          <w:lang w:eastAsia="pl-PL"/>
        </w:rPr>
        <w:t>wraz ze skutkami wprowadzenia takiej zmiany</w:t>
      </w: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;</w:t>
      </w:r>
    </w:p>
    <w:p w14:paraId="64BD944D" w14:textId="77777777" w:rsidR="00D760E1" w:rsidRPr="00566496" w:rsidRDefault="00D760E1" w:rsidP="00D760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gdy zaistnieją nieprzewidziane okoliczności, tzn. okoliczności, których przy zachowaniu należytej staranności nie można było przewidzieć, zmiany będą konieczne, gdyż bez ich dokonania świadczenie wchodzące w zakres przedmiotu zamówienia nie będzie mogło być zrealizowane, bądź nie będzie mógł zostać osiągnięty cel, dla którego miało być wykonywane; w takim przypadku Zamawiający i wykonawca mogą określić zmieniony sposób osiągnięcia rezultatu będącego przedmiotem danego świadczenia;</w:t>
      </w:r>
    </w:p>
    <w:p w14:paraId="57EF3D04" w14:textId="77777777" w:rsidR="00D760E1" w:rsidRPr="00566496" w:rsidRDefault="00D760E1" w:rsidP="00D760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 xml:space="preserve">w sytuacji, gdy rezultat będący przedmiotem danego świadczenia wchodzącego </w:t>
      </w: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br/>
        <w:t>w zakres przedmiotu zamówienia będzie mógł być wykonany szybciej, bardziej efektywnie, mniejszym nakładem sił i środków bądź przy zastosowaniu rozwiązań korzystniejszych dla Zamawiającego z punktu widzenia kosztów wykonania przedmiotu zamówienia, kosztów eksploatacji, niezawodności w okresie eksploatacji lub możliwości rozwoju; w takim przypadku Zamawiający i wykonawca mogą określić zmieniony sposób osiągnięcia rezultatu będącego przedmiotem danego świadczenia;</w:t>
      </w:r>
    </w:p>
    <w:p w14:paraId="1004A3A3" w14:textId="77777777" w:rsidR="00D760E1" w:rsidRPr="00566496" w:rsidRDefault="00D760E1" w:rsidP="00D760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lastRenderedPageBreak/>
        <w:t>powstania nadzwyczajnych okoliczności (nie będących "siłą wyższą"), grożących rażącą stratą w związku z wykonaniem przedmiotu zamówienia, niezależnych od Zamawiającego i wykonawcy, których nie przewidzieli oni przy zawarciu umowy w sprawie zamówienia; w takim przypadku Zamawiający i wykonawca mogą określić zmieniony sposób osiągnięcia rezultatu będącego przedmiotem danego świadczenia wchodzącego w zakres przedmiotu zamówienia celem uniknięcia rażącej straty przy wykonaniu przedmiotu zamówienia;</w:t>
      </w:r>
    </w:p>
    <w:p w14:paraId="1D066E3F" w14:textId="77777777" w:rsidR="00D760E1" w:rsidRPr="00566496" w:rsidRDefault="00D760E1" w:rsidP="00D760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wprowadzenia lub zmiany regulacji prawnych lub regulacji dotyczących zasad dofinansowania projektu wprowadzonych w życie po dniu zawarcia umowy w sprawie zamówienia; w takim przypadku Zamawiający i wykonawca mogą określić zmieniony sposób osiągnięcia rezultatu będącego przedmiotem danego świadczenia wchodzącego w zakres przedmiotu zamówienia celem dostosowania go do zmienionego stanu prawnego;</w:t>
      </w:r>
    </w:p>
    <w:p w14:paraId="1AC02C0C" w14:textId="77777777" w:rsidR="00D760E1" w:rsidRPr="00566496" w:rsidRDefault="00D760E1" w:rsidP="00D760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zaistnienia, po zawarciu umowy w sprawie zamówienia, przypadku siły wyższej, przez którą, na potrzeby niniejszego warunku, rozumieć należy jako zdarzenie zewnętrzne wobec łączącego Zamawiającego i wykonawcę stosunku prawnego:</w:t>
      </w:r>
    </w:p>
    <w:p w14:paraId="596694EF" w14:textId="77777777" w:rsidR="00D760E1" w:rsidRPr="00566496" w:rsidRDefault="00D760E1" w:rsidP="00D760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- charakterze od nich niezależnym,</w:t>
      </w:r>
    </w:p>
    <w:p w14:paraId="4F6C8717" w14:textId="77777777" w:rsidR="00D760E1" w:rsidRPr="00566496" w:rsidRDefault="00D760E1" w:rsidP="00D760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- którego nie mogli przewidzieć przed zawarciem umowy w sprawie zamówienia,</w:t>
      </w:r>
    </w:p>
    <w:p w14:paraId="11875746" w14:textId="77777777" w:rsidR="00D760E1" w:rsidRPr="00566496" w:rsidRDefault="00D760E1" w:rsidP="00D760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- którego nie można uniknąć, ani któremu nie mogli zapobiec przy zachowaniu należytej staranności,</w:t>
      </w:r>
    </w:p>
    <w:p w14:paraId="102BCAB6" w14:textId="77777777" w:rsidR="00D760E1" w:rsidRPr="00566496" w:rsidRDefault="00D760E1" w:rsidP="00D760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- której nie można przypisać Zamawiającemu lub wykonawcy.</w:t>
      </w:r>
    </w:p>
    <w:p w14:paraId="7B0C5705" w14:textId="77777777" w:rsidR="00D760E1" w:rsidRPr="00566496" w:rsidRDefault="00D760E1" w:rsidP="00D760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orbel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 xml:space="preserve">Za siłę wyższą uważać się będzie w szczególności: powódź, pożar i inne klęski żywiołowe, zamieszki, strajki, ataki terrorystyczne, działania wojenne, nagłe załamania warunków atmosferycznych, epidemie, nagłe przerwy w dostawie energii elektrycznej, promieniowanie lub skażenia. </w:t>
      </w:r>
    </w:p>
    <w:p w14:paraId="23734FC8" w14:textId="77777777" w:rsidR="00D760E1" w:rsidRPr="00566496" w:rsidRDefault="00D760E1" w:rsidP="00D760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566496">
        <w:rPr>
          <w:rFonts w:ascii="Calibri" w:eastAsia="Corbel" w:hAnsi="Calibri" w:cs="Calibri"/>
          <w:kern w:val="3"/>
          <w:u w:color="000000"/>
          <w:bdr w:val="nil"/>
          <w:lang w:eastAsia="pl-PL"/>
        </w:rPr>
        <w:t>W takim przypadku termin wykonania przedmiotu zamówienia może zostać przesunięty o czas trwania siły wyższej oraz czas trwania jej następstw. W takim przypadku Zamawiający i wykonawca mogą również określić zmieniony sposób osiągnięcia rezultatu będącego przedmiotem danego świadczenia wchodzącego w zakres przedmiotu zamówienia celem dostosowania go do skutków wystąpienia siły wyższej.</w:t>
      </w:r>
    </w:p>
    <w:p w14:paraId="19C873F7" w14:textId="77777777" w:rsidR="00D760E1" w:rsidRPr="00566496" w:rsidRDefault="00D760E1" w:rsidP="00D760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Calibri" w:hAnsi="Calibri" w:cs="Calibri"/>
        </w:rPr>
      </w:pPr>
      <w:r w:rsidRPr="00566496">
        <w:rPr>
          <w:rFonts w:ascii="Calibri" w:eastAsia="Corbel" w:hAnsi="Calibri" w:cs="Calibri"/>
          <w:bdr w:val="nil"/>
        </w:rPr>
        <w:t>Wskazane powyżej zmiany będą dokonywane na wniosek Zamawiającego lub wykonawcy, za zgodą obu stron, w formie aneksu do umowy w sprawie zamówienia sporządzonego na piśmie pod rygorem nieważności.</w:t>
      </w:r>
    </w:p>
    <w:p w14:paraId="3F3DB5E1" w14:textId="3D774FE1" w:rsidR="00AF3EEB" w:rsidRDefault="00AF3EEB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Calibri" w:eastAsia="Corbel" w:hAnsi="Calibri" w:cs="Corbel"/>
          <w:bdr w:val="nil"/>
        </w:rPr>
      </w:pPr>
    </w:p>
    <w:p w14:paraId="25404E18" w14:textId="60B48BE5" w:rsidR="00AF3EEB" w:rsidRPr="009D17CD" w:rsidRDefault="00000000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</w:pPr>
      <w:hyperlink w:anchor="_top" w:history="1">
        <w:r w:rsidR="00AF3EEB" w:rsidRPr="00AF3EEB">
          <w:rPr>
            <w:rStyle w:val="Hipercze"/>
          </w:rPr>
          <w:t>Góra dokumentu</w:t>
        </w:r>
      </w:hyperlink>
    </w:p>
    <w:sectPr w:rsidR="00AF3EEB" w:rsidRPr="009D17CD" w:rsidSect="000355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025"/>
    <w:multiLevelType w:val="hybridMultilevel"/>
    <w:tmpl w:val="260E7042"/>
    <w:lvl w:ilvl="0" w:tplc="094C2920">
      <w:start w:val="1"/>
      <w:numFmt w:val="decimal"/>
      <w:lvlText w:val="%1."/>
      <w:lvlJc w:val="left"/>
      <w:pPr>
        <w:ind w:left="720" w:hanging="360"/>
      </w:pPr>
      <w:rPr>
        <w:rFonts w:eastAsia="Corbel" w:cs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728"/>
    <w:multiLevelType w:val="hybridMultilevel"/>
    <w:tmpl w:val="62908B1E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6738"/>
    <w:multiLevelType w:val="multilevel"/>
    <w:tmpl w:val="A5DEA144"/>
    <w:lvl w:ilvl="0">
      <w:numFmt w:val="decimal"/>
      <w:lvlText w:val=""/>
      <w:lvlJc w:val="left"/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81544"/>
    <w:multiLevelType w:val="hybridMultilevel"/>
    <w:tmpl w:val="2A6E11F4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3C67"/>
    <w:multiLevelType w:val="hybridMultilevel"/>
    <w:tmpl w:val="E7E4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227E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069"/>
    <w:multiLevelType w:val="hybridMultilevel"/>
    <w:tmpl w:val="CC4E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0C16"/>
    <w:multiLevelType w:val="hybridMultilevel"/>
    <w:tmpl w:val="F6B04316"/>
    <w:lvl w:ilvl="0" w:tplc="1382C2C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12D9"/>
    <w:multiLevelType w:val="hybridMultilevel"/>
    <w:tmpl w:val="BB88CF24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3CC"/>
    <w:multiLevelType w:val="hybridMultilevel"/>
    <w:tmpl w:val="18AE3154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87B33"/>
    <w:multiLevelType w:val="hybridMultilevel"/>
    <w:tmpl w:val="4AC8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423A6"/>
    <w:multiLevelType w:val="hybridMultilevel"/>
    <w:tmpl w:val="B46AE892"/>
    <w:lvl w:ilvl="0" w:tplc="D4D20B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DA1CF4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F568B"/>
    <w:multiLevelType w:val="hybridMultilevel"/>
    <w:tmpl w:val="0122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95E55"/>
    <w:multiLevelType w:val="hybridMultilevel"/>
    <w:tmpl w:val="5A969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B22"/>
    <w:multiLevelType w:val="hybridMultilevel"/>
    <w:tmpl w:val="E404107A"/>
    <w:lvl w:ilvl="0" w:tplc="344ED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F04643"/>
    <w:multiLevelType w:val="hybridMultilevel"/>
    <w:tmpl w:val="A326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A759E"/>
    <w:multiLevelType w:val="hybridMultilevel"/>
    <w:tmpl w:val="FAC89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E4EAB"/>
    <w:multiLevelType w:val="hybridMultilevel"/>
    <w:tmpl w:val="57142046"/>
    <w:lvl w:ilvl="0" w:tplc="D4D20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93021"/>
    <w:multiLevelType w:val="hybridMultilevel"/>
    <w:tmpl w:val="1D1AF27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65621"/>
    <w:multiLevelType w:val="hybridMultilevel"/>
    <w:tmpl w:val="529CC2A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87247">
    <w:abstractNumId w:val="10"/>
  </w:num>
  <w:num w:numId="2" w16cid:durableId="253364551">
    <w:abstractNumId w:val="20"/>
  </w:num>
  <w:num w:numId="3" w16cid:durableId="55665728">
    <w:abstractNumId w:val="19"/>
  </w:num>
  <w:num w:numId="4" w16cid:durableId="1215771476">
    <w:abstractNumId w:val="1"/>
  </w:num>
  <w:num w:numId="5" w16cid:durableId="1754085753">
    <w:abstractNumId w:val="3"/>
  </w:num>
  <w:num w:numId="6" w16cid:durableId="1693143033">
    <w:abstractNumId w:val="8"/>
  </w:num>
  <w:num w:numId="7" w16cid:durableId="889079183">
    <w:abstractNumId w:val="14"/>
  </w:num>
  <w:num w:numId="8" w16cid:durableId="1646277597">
    <w:abstractNumId w:val="7"/>
  </w:num>
  <w:num w:numId="9" w16cid:durableId="904729109">
    <w:abstractNumId w:val="9"/>
  </w:num>
  <w:num w:numId="10" w16cid:durableId="101458741">
    <w:abstractNumId w:val="12"/>
  </w:num>
  <w:num w:numId="11" w16cid:durableId="1874420544">
    <w:abstractNumId w:val="5"/>
  </w:num>
  <w:num w:numId="12" w16cid:durableId="800001869">
    <w:abstractNumId w:val="11"/>
  </w:num>
  <w:num w:numId="13" w16cid:durableId="204604515">
    <w:abstractNumId w:val="2"/>
  </w:num>
  <w:num w:numId="14" w16cid:durableId="1048454406">
    <w:abstractNumId w:val="0"/>
  </w:num>
  <w:num w:numId="15" w16cid:durableId="1766068843">
    <w:abstractNumId w:val="18"/>
  </w:num>
  <w:num w:numId="16" w16cid:durableId="1280574504">
    <w:abstractNumId w:val="15"/>
  </w:num>
  <w:num w:numId="17" w16cid:durableId="1013344297">
    <w:abstractNumId w:val="16"/>
  </w:num>
  <w:num w:numId="18" w16cid:durableId="70737344">
    <w:abstractNumId w:val="4"/>
  </w:num>
  <w:num w:numId="19" w16cid:durableId="613366790">
    <w:abstractNumId w:val="13"/>
  </w:num>
  <w:num w:numId="20" w16cid:durableId="914902640">
    <w:abstractNumId w:val="6"/>
  </w:num>
  <w:num w:numId="21" w16cid:durableId="5701895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7"/>
    <w:rsid w:val="000044D5"/>
    <w:rsid w:val="000108A8"/>
    <w:rsid w:val="0003074F"/>
    <w:rsid w:val="0003232E"/>
    <w:rsid w:val="00035503"/>
    <w:rsid w:val="00051B50"/>
    <w:rsid w:val="000707BC"/>
    <w:rsid w:val="00082A21"/>
    <w:rsid w:val="000B40C2"/>
    <w:rsid w:val="000C4302"/>
    <w:rsid w:val="000C6C05"/>
    <w:rsid w:val="000C7C94"/>
    <w:rsid w:val="000D38BA"/>
    <w:rsid w:val="000E0FA4"/>
    <w:rsid w:val="000E1CAE"/>
    <w:rsid w:val="000F28C8"/>
    <w:rsid w:val="000F3F4B"/>
    <w:rsid w:val="001003F2"/>
    <w:rsid w:val="00111B96"/>
    <w:rsid w:val="001144EA"/>
    <w:rsid w:val="00114DB9"/>
    <w:rsid w:val="00122C3E"/>
    <w:rsid w:val="00136389"/>
    <w:rsid w:val="00163277"/>
    <w:rsid w:val="001B14C0"/>
    <w:rsid w:val="001B7095"/>
    <w:rsid w:val="00217633"/>
    <w:rsid w:val="00285FBF"/>
    <w:rsid w:val="002A7125"/>
    <w:rsid w:val="002C033E"/>
    <w:rsid w:val="002D4A61"/>
    <w:rsid w:val="002D4EAD"/>
    <w:rsid w:val="002D7B69"/>
    <w:rsid w:val="002F65B1"/>
    <w:rsid w:val="002F757B"/>
    <w:rsid w:val="0030087F"/>
    <w:rsid w:val="003172EE"/>
    <w:rsid w:val="003431C5"/>
    <w:rsid w:val="003662CC"/>
    <w:rsid w:val="003C1252"/>
    <w:rsid w:val="003C2BF5"/>
    <w:rsid w:val="003D2E13"/>
    <w:rsid w:val="003D5445"/>
    <w:rsid w:val="00401F68"/>
    <w:rsid w:val="0040757A"/>
    <w:rsid w:val="00415D77"/>
    <w:rsid w:val="00421601"/>
    <w:rsid w:val="004263F3"/>
    <w:rsid w:val="00430DE5"/>
    <w:rsid w:val="00432EC4"/>
    <w:rsid w:val="00445AF1"/>
    <w:rsid w:val="00451CCE"/>
    <w:rsid w:val="0048320C"/>
    <w:rsid w:val="004B44BB"/>
    <w:rsid w:val="004F7A61"/>
    <w:rsid w:val="00536DDC"/>
    <w:rsid w:val="005676B6"/>
    <w:rsid w:val="005B11DB"/>
    <w:rsid w:val="005C4CF0"/>
    <w:rsid w:val="005C5D5B"/>
    <w:rsid w:val="005D050E"/>
    <w:rsid w:val="005D4D69"/>
    <w:rsid w:val="005D7B59"/>
    <w:rsid w:val="005E1B57"/>
    <w:rsid w:val="005E2EE1"/>
    <w:rsid w:val="005E4D38"/>
    <w:rsid w:val="006026AB"/>
    <w:rsid w:val="00606DA9"/>
    <w:rsid w:val="00613C6B"/>
    <w:rsid w:val="006324D7"/>
    <w:rsid w:val="00646EC3"/>
    <w:rsid w:val="00682B8E"/>
    <w:rsid w:val="00690915"/>
    <w:rsid w:val="00690F3C"/>
    <w:rsid w:val="006930BE"/>
    <w:rsid w:val="006A6436"/>
    <w:rsid w:val="006B1CED"/>
    <w:rsid w:val="00702936"/>
    <w:rsid w:val="007448A7"/>
    <w:rsid w:val="007451C4"/>
    <w:rsid w:val="007532D0"/>
    <w:rsid w:val="007568CD"/>
    <w:rsid w:val="0076276B"/>
    <w:rsid w:val="007A04B0"/>
    <w:rsid w:val="007B7275"/>
    <w:rsid w:val="007F12B5"/>
    <w:rsid w:val="008049AB"/>
    <w:rsid w:val="00812503"/>
    <w:rsid w:val="008341BC"/>
    <w:rsid w:val="00840045"/>
    <w:rsid w:val="0084355D"/>
    <w:rsid w:val="00843CEF"/>
    <w:rsid w:val="00865701"/>
    <w:rsid w:val="00895A87"/>
    <w:rsid w:val="008B1966"/>
    <w:rsid w:val="008C3C92"/>
    <w:rsid w:val="008C740A"/>
    <w:rsid w:val="008D6879"/>
    <w:rsid w:val="008F2E4B"/>
    <w:rsid w:val="008F51C0"/>
    <w:rsid w:val="009023C9"/>
    <w:rsid w:val="0092304D"/>
    <w:rsid w:val="009446CA"/>
    <w:rsid w:val="00963ACE"/>
    <w:rsid w:val="00963E31"/>
    <w:rsid w:val="00965863"/>
    <w:rsid w:val="0097754A"/>
    <w:rsid w:val="009B0A68"/>
    <w:rsid w:val="009C387A"/>
    <w:rsid w:val="009C7365"/>
    <w:rsid w:val="009C7BE6"/>
    <w:rsid w:val="009D17CD"/>
    <w:rsid w:val="00A03801"/>
    <w:rsid w:val="00A04B09"/>
    <w:rsid w:val="00A1474C"/>
    <w:rsid w:val="00A23DBD"/>
    <w:rsid w:val="00A439DA"/>
    <w:rsid w:val="00A43CFD"/>
    <w:rsid w:val="00A523CB"/>
    <w:rsid w:val="00A53F7D"/>
    <w:rsid w:val="00A62A57"/>
    <w:rsid w:val="00A867F7"/>
    <w:rsid w:val="00AB656D"/>
    <w:rsid w:val="00AC547D"/>
    <w:rsid w:val="00AF07CF"/>
    <w:rsid w:val="00AF099B"/>
    <w:rsid w:val="00AF3EEB"/>
    <w:rsid w:val="00AF661F"/>
    <w:rsid w:val="00B218FC"/>
    <w:rsid w:val="00B5708F"/>
    <w:rsid w:val="00B90CE9"/>
    <w:rsid w:val="00BA5D47"/>
    <w:rsid w:val="00BD27BA"/>
    <w:rsid w:val="00BD3BF7"/>
    <w:rsid w:val="00BF22F1"/>
    <w:rsid w:val="00C37B99"/>
    <w:rsid w:val="00C4244E"/>
    <w:rsid w:val="00C515F1"/>
    <w:rsid w:val="00C5216F"/>
    <w:rsid w:val="00C7637A"/>
    <w:rsid w:val="00C7638A"/>
    <w:rsid w:val="00C81835"/>
    <w:rsid w:val="00C83904"/>
    <w:rsid w:val="00C85514"/>
    <w:rsid w:val="00CA1AF2"/>
    <w:rsid w:val="00CA55F2"/>
    <w:rsid w:val="00CB0AF3"/>
    <w:rsid w:val="00CD6FE3"/>
    <w:rsid w:val="00D70E6D"/>
    <w:rsid w:val="00D71802"/>
    <w:rsid w:val="00D760E1"/>
    <w:rsid w:val="00D87289"/>
    <w:rsid w:val="00D93FF1"/>
    <w:rsid w:val="00D9623F"/>
    <w:rsid w:val="00DB0529"/>
    <w:rsid w:val="00DB18A1"/>
    <w:rsid w:val="00DE334E"/>
    <w:rsid w:val="00E05B33"/>
    <w:rsid w:val="00E06151"/>
    <w:rsid w:val="00E06E6D"/>
    <w:rsid w:val="00E07C4A"/>
    <w:rsid w:val="00E21AA5"/>
    <w:rsid w:val="00E722D7"/>
    <w:rsid w:val="00EA0B29"/>
    <w:rsid w:val="00EA10BC"/>
    <w:rsid w:val="00EA1D95"/>
    <w:rsid w:val="00EB18AE"/>
    <w:rsid w:val="00EB7B68"/>
    <w:rsid w:val="00ED2E22"/>
    <w:rsid w:val="00F06AD5"/>
    <w:rsid w:val="00F11EB2"/>
    <w:rsid w:val="00F25DBE"/>
    <w:rsid w:val="00F263E4"/>
    <w:rsid w:val="00F35AE2"/>
    <w:rsid w:val="00F45835"/>
    <w:rsid w:val="00F50A12"/>
    <w:rsid w:val="00F70B03"/>
    <w:rsid w:val="00F81316"/>
    <w:rsid w:val="00F97E1C"/>
    <w:rsid w:val="00F97E97"/>
    <w:rsid w:val="00FC0814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730C"/>
  <w15:docId w15:val="{7EA36532-2B9B-4BAC-9B95-D5B6EDA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67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86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6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0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B2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7B59"/>
    <w:rPr>
      <w:color w:val="808080"/>
      <w:shd w:val="clear" w:color="auto" w:fill="E6E6E6"/>
    </w:rPr>
  </w:style>
  <w:style w:type="paragraph" w:customStyle="1" w:styleId="Standard">
    <w:name w:val="Standard"/>
    <w:rsid w:val="00C37B99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Tytulzamwienia">
    <w:name w:val="Tytul zamówienia"/>
    <w:basedOn w:val="Domylnaczcionkaakapitu"/>
    <w:uiPriority w:val="1"/>
    <w:qFormat/>
    <w:rsid w:val="00E05B33"/>
  </w:style>
  <w:style w:type="character" w:styleId="Nierozpoznanawzmianka">
    <w:name w:val="Unresolved Mention"/>
    <w:basedOn w:val="Domylnaczcionkaakapitu"/>
    <w:uiPriority w:val="99"/>
    <w:semiHidden/>
    <w:unhideWhenUsed/>
    <w:rsid w:val="00AF3E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F3EE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notto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5A2871D704D74C91C2FC95A67DE68F" ma:contentTypeVersion="16" ma:contentTypeDescription="Utwórz nowy dokument." ma:contentTypeScope="" ma:versionID="462fa0d232f85c172980180f44a38e72">
  <xsd:schema xmlns:xsd="http://www.w3.org/2001/XMLSchema" xmlns:xs="http://www.w3.org/2001/XMLSchema" xmlns:p="http://schemas.microsoft.com/office/2006/metadata/properties" xmlns:ns2="c191a8ac-75ec-4ce9-bda3-6bc51168812b" xmlns:ns3="04d919eb-baac-4458-bc4f-b036848e8700" targetNamespace="http://schemas.microsoft.com/office/2006/metadata/properties" ma:root="true" ma:fieldsID="340b08c29c819d666805038cd937b3f0" ns2:_="" ns3:_="">
    <xsd:import namespace="c191a8ac-75ec-4ce9-bda3-6bc51168812b"/>
    <xsd:import namespace="04d919eb-baac-4458-bc4f-b036848e8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a8ac-75ec-4ce9-bda3-6bc511688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9fbee0b-5ce7-431d-9278-834181594a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919eb-baac-4458-bc4f-b036848e870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2d4a591-56f1-412c-8366-14ddc58d943b}" ma:internalName="TaxCatchAll" ma:showField="CatchAllData" ma:web="04d919eb-baac-4458-bc4f-b036848e8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4D47E-51B1-4B75-88FA-7DE724DDD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1C89F-604C-455C-9FCA-E93D8EB0A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a8ac-75ec-4ce9-bda3-6bc51168812b"/>
    <ds:schemaRef ds:uri="04d919eb-baac-4458-bc4f-b036848e8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77167-EFC0-417F-91BB-C8B72F232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Holyszewski</dc:creator>
  <cp:lastModifiedBy>Notto Notto</cp:lastModifiedBy>
  <cp:revision>2</cp:revision>
  <dcterms:created xsi:type="dcterms:W3CDTF">2023-03-06T09:35:00Z</dcterms:created>
  <dcterms:modified xsi:type="dcterms:W3CDTF">2023-03-06T09:35:00Z</dcterms:modified>
</cp:coreProperties>
</file>